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4D1354" w14:textId="77777777" w:rsidR="003A3043" w:rsidRDefault="009D0DD1">
      <w:r>
        <w:rPr>
          <w:color w:val="707078"/>
          <w:sz w:val="19"/>
        </w:rPr>
        <w:t>[Practice letterhead]</w:t>
      </w:r>
    </w:p>
    <w:p w14:paraId="1DEB8271" w14:textId="77777777" w:rsidR="003A3043" w:rsidRDefault="009D0DD1">
      <w:pPr>
        <w:spacing w:after="320"/>
      </w:pPr>
      <w:r>
        <w:rPr>
          <w:color w:val="707078"/>
          <w:sz w:val="19"/>
        </w:rPr>
        <w:t>[Date]</w:t>
      </w:r>
    </w:p>
    <w:p w14:paraId="6EF7E55E" w14:textId="77777777" w:rsidR="003A3043" w:rsidRDefault="009D0DD1">
      <w:pPr>
        <w:spacing w:after="240"/>
      </w:pPr>
      <w:r>
        <w:t>Dear [MP name],</w:t>
      </w:r>
    </w:p>
    <w:p w14:paraId="37272975" w14:textId="77777777" w:rsidR="003A3043" w:rsidRDefault="009D0DD1">
      <w:pPr>
        <w:spacing w:after="240"/>
      </w:pPr>
      <w:r>
        <w:rPr>
          <w:b/>
        </w:rPr>
        <w:t>Re: Allocation of PCN Service Development Funding and its impact on patients in [constituency]</w:t>
      </w:r>
    </w:p>
    <w:p w14:paraId="746E2CF7" w14:textId="77777777" w:rsidR="003A3043" w:rsidRDefault="009D0DD1">
      <w:r>
        <w:t>I am writing on behalf of [practice name], which provides NHS general practice services to [X] patients in your constituency.</w:t>
      </w:r>
    </w:p>
    <w:p w14:paraId="41BFFA2A" w14:textId="77777777" w:rsidR="003A3043" w:rsidRDefault="009D0DD1">
      <w:r>
        <w:t>Cheshire and Merseyside Integrated Care Board has allocated £2.04 million of Service Development Funding to Primary Care Networks to support Neighbourhood Health development and winter resilience in 2026/27. It has chosen to distribute that funding using NHS England’s Health Inequalities Adjustment, a measure of avoidable mortality, as the sole basis.</w:t>
      </w:r>
    </w:p>
    <w:p w14:paraId="7CECEF73" w14:textId="77777777" w:rsidR="003A3043" w:rsidRDefault="009D0DD1">
      <w:r>
        <w:t>We support the ambition to reduce health inequalities, and this letter is not an argument against investing in more deprived communities. Our concern is that a single measure of premature death is not an appropriate sole basis for funding intended to support neighbourhood services and winter resilience. Our concerns are these.</w:t>
      </w:r>
    </w:p>
    <w:p w14:paraId="28AB18F2" w14:textId="77777777" w:rsidR="003A3043" w:rsidRDefault="009D0DD1">
      <w:pPr>
        <w:pStyle w:val="ListNumber"/>
        <w:spacing w:after="120"/>
      </w:pPr>
      <w:r>
        <w:t>The measure does not capture the needs this funding is meant to address. Avoidable mortality records deaths, mostly before the age of 75, that were preventable or treatable. It does not capture frailty, dementia, multiple long-term conditions or an ageing population, which are the principal drivers of demand for neighbourhood services and of winter pressure.</w:t>
      </w:r>
    </w:p>
    <w:p w14:paraId="46E8D3A8" w14:textId="77777777" w:rsidR="003A3043" w:rsidRDefault="009D0DD1">
      <w:pPr>
        <w:pStyle w:val="ListNumber"/>
        <w:spacing w:after="120"/>
      </w:pPr>
      <w:r>
        <w:t>Nationally, this measure is one component of need among many. In NHS England’s own resource allocation formula, the Health Inequalities Adjustment accounts for approximately 15% of the primary medical care allocation, alongside measures of age, morbidity, prescribing and community need. The ICB has used it as 100% of the basis for this allocation.</w:t>
      </w:r>
    </w:p>
    <w:p w14:paraId="6D0CA267" w14:textId="77777777" w:rsidR="003A3043" w:rsidRDefault="009D0DD1">
      <w:pPr>
        <w:pStyle w:val="ListNumber"/>
        <w:spacing w:after="120"/>
      </w:pPr>
      <w:r>
        <w:t>This was a local decision that departs from national practice. NHS England does not allocate Service Development Funding using this formula; its guidance states that SDF is distributed on an assessment of each programme’s requirements. The funding now sits in the ICB’s general baseline with no national ringfence, and no national rule required this method. The choice belongs to the ICB.</w:t>
      </w:r>
    </w:p>
    <w:p w14:paraId="18BF4979" w14:textId="77777777" w:rsidR="003A3043" w:rsidRDefault="009D0DD1">
      <w:pPr>
        <w:pStyle w:val="ListNumber"/>
        <w:spacing w:after="120"/>
      </w:pPr>
      <w:r>
        <w:t>There was no engagement with practices or PCN clinical directors on the design of the formula before it was applied, and no impact assessment on practices or patients has been published.</w:t>
      </w:r>
    </w:p>
    <w:p w14:paraId="7D726AC4" w14:textId="77777777" w:rsidR="003A3043" w:rsidRDefault="009D0DD1">
      <w:pPr>
        <w:spacing w:after="120"/>
      </w:pPr>
      <w:r>
        <w:t>Our practice serves a population with substantial healthcare needs, including:</w:t>
      </w:r>
    </w:p>
    <w:p w14:paraId="2976C9CE" w14:textId="77777777" w:rsidR="003A3043" w:rsidRDefault="009D0DD1">
      <w:pPr>
        <w:ind w:left="216"/>
      </w:pPr>
      <w:r>
        <w:rPr>
          <w:i/>
          <w:color w:val="B02A37"/>
          <w:sz w:val="18"/>
        </w:rPr>
        <w:t>[Complete with your own figures. Local numbers are the most persuasive part of this letter.]</w:t>
      </w:r>
    </w:p>
    <w:p w14:paraId="4D28AD31" w14:textId="77777777" w:rsidR="003A3043" w:rsidRDefault="009D0DD1">
      <w:pPr>
        <w:pStyle w:val="ListBullet"/>
        <w:spacing w:after="100"/>
      </w:pPr>
      <w:r>
        <w:t>[Number] patients aged over 75</w:t>
      </w:r>
    </w:p>
    <w:p w14:paraId="2C8903F9" w14:textId="77777777" w:rsidR="003A3043" w:rsidRDefault="009D0DD1">
      <w:pPr>
        <w:pStyle w:val="ListBullet"/>
        <w:spacing w:after="100"/>
      </w:pPr>
      <w:r>
        <w:t>[Number] care home residents</w:t>
      </w:r>
    </w:p>
    <w:p w14:paraId="1F6A32C3" w14:textId="77777777" w:rsidR="003A3043" w:rsidRDefault="009D0DD1">
      <w:pPr>
        <w:pStyle w:val="ListBullet"/>
        <w:spacing w:after="100"/>
      </w:pPr>
      <w:r>
        <w:lastRenderedPageBreak/>
        <w:t>[Number] patients living with dementia</w:t>
      </w:r>
    </w:p>
    <w:p w14:paraId="482A2B5F" w14:textId="77777777" w:rsidR="003A3043" w:rsidRDefault="009D0DD1">
      <w:pPr>
        <w:pStyle w:val="ListBullet"/>
        <w:spacing w:after="100"/>
      </w:pPr>
      <w:r>
        <w:t>[Number] patients with multiple long-term conditions</w:t>
      </w:r>
    </w:p>
    <w:p w14:paraId="14CEAEC3" w14:textId="77777777" w:rsidR="003A3043" w:rsidRDefault="009D0DD1">
      <w:pPr>
        <w:pStyle w:val="ListBullet"/>
        <w:spacing w:after="100"/>
      </w:pPr>
      <w:r>
        <w:t>[Any other local examples]</w:t>
      </w:r>
    </w:p>
    <w:p w14:paraId="58131ABF" w14:textId="77777777" w:rsidR="003A3043" w:rsidRDefault="009D0DD1">
      <w:r>
        <w:t>These are the patients most likely to need proactive neighbourhood care and intensive support during winter. Their needs place heavy demands on general practice, and they are not reflected in a measure based on avoidable mortality.</w:t>
      </w:r>
    </w:p>
    <w:p w14:paraId="6FF5FC28" w14:textId="77777777" w:rsidR="003A3043" w:rsidRDefault="009D0DD1">
      <w:r>
        <w:t>Applying the ICB’s formula to our practice population, we receive approximately £[amount] less than an equal share per registered patient of this funding, a reduction of [percentage]%. Across Cheshire, 72 of the 79 practices receive less than an equal share, and the county as a whole receives approximately £197,000 less. Reduced funding means fewer resources to develop the neighbourhood services and winter resilience this investment was intended to support.</w:t>
      </w:r>
    </w:p>
    <w:p w14:paraId="4AD78484" w14:textId="77777777" w:rsidR="003A3043" w:rsidRDefault="009D0DD1">
      <w:pPr>
        <w:ind w:left="216"/>
      </w:pPr>
      <w:r>
        <w:rPr>
          <w:i/>
          <w:color w:val="B02A37"/>
          <w:sz w:val="18"/>
        </w:rPr>
        <w:t>[Insert your practice figures from the LMC engagement pack table. Use the practice figure, not a PCN figure, unless the ICB has given you one.]</w:t>
      </w:r>
    </w:p>
    <w:p w14:paraId="49038AB4" w14:textId="77777777" w:rsidR="003A3043" w:rsidRDefault="009D0DD1">
      <w:r>
        <w:t>Funding intended to support neighbourhood health and winter resilience should recognise the full range of healthcare need, including frailty, ageing and multimorbidity, alongside measures of health inequality.</w:t>
      </w:r>
    </w:p>
    <w:p w14:paraId="27ECF18F" w14:textId="77777777" w:rsidR="003A3043" w:rsidRDefault="009D0DD1">
      <w:pPr>
        <w:spacing w:after="120"/>
      </w:pPr>
      <w:r>
        <w:t>I would be grateful if you could:</w:t>
      </w:r>
    </w:p>
    <w:p w14:paraId="47FBD071" w14:textId="77777777" w:rsidR="003A3043" w:rsidRDefault="009D0DD1">
      <w:pPr>
        <w:pStyle w:val="ListNumber"/>
        <w:spacing w:after="120"/>
      </w:pPr>
      <w:r>
        <w:t>Ask Cheshire and Merseyside ICB to explain why it used the Health Inequalities Adjustment as the sole basis for allocating this funding, when NHS England uses it as one component among many and does not apply it to Service Development Funding at all.</w:t>
      </w:r>
    </w:p>
    <w:p w14:paraId="2278628F" w14:textId="77777777" w:rsidR="003A3043" w:rsidRDefault="009D0DD1">
      <w:pPr>
        <w:pStyle w:val="ListNumber"/>
        <w:spacing w:after="120"/>
      </w:pPr>
      <w:r>
        <w:t>Request publication of the evidence, the impact assessment and the decision-making rationale supporting this approach.</w:t>
      </w:r>
    </w:p>
    <w:p w14:paraId="7F69C3D0" w14:textId="77777777" w:rsidR="003A3043" w:rsidRDefault="009D0DD1">
      <w:pPr>
        <w:pStyle w:val="ListNumber"/>
        <w:spacing w:after="120"/>
      </w:pPr>
      <w:r>
        <w:t>Ask the ICB whether the method should better reflect the range of need associated with neighbourhood health services and winter resilience.</w:t>
      </w:r>
    </w:p>
    <w:p w14:paraId="178A07CA" w14:textId="77777777" w:rsidR="003A3043" w:rsidRDefault="009D0DD1">
      <w:pPr>
        <w:pStyle w:val="ListNumber"/>
        <w:spacing w:after="120"/>
      </w:pPr>
      <w:r>
        <w:t>Raise the matter with NHS England and the Department of Health and Social Care, given that this approach departs from NHS England’s own use of the adjustment.</w:t>
      </w:r>
    </w:p>
    <w:p w14:paraId="25598236" w14:textId="77777777" w:rsidR="003A3043" w:rsidRDefault="009D0DD1">
      <w:r>
        <w:t>I would welcome the opportunity to meet you to discuss the impact of this decision on patients in [constituency].</w:t>
      </w:r>
    </w:p>
    <w:p w14:paraId="75E52370" w14:textId="77777777" w:rsidR="003A3043" w:rsidRDefault="009D0DD1">
      <w:pPr>
        <w:spacing w:after="560"/>
      </w:pPr>
      <w:r>
        <w:t>Yours sincerely,</w:t>
      </w:r>
    </w:p>
    <w:p w14:paraId="728D6703" w14:textId="77777777" w:rsidR="003A3043" w:rsidRDefault="009D0DD1">
      <w:r>
        <w:t>[Name]</w:t>
      </w:r>
    </w:p>
    <w:p w14:paraId="35B5CA83" w14:textId="77777777" w:rsidR="003A3043" w:rsidRDefault="009D0DD1">
      <w:r>
        <w:t>[Role]</w:t>
      </w:r>
    </w:p>
    <w:p w14:paraId="1A26D723" w14:textId="77777777" w:rsidR="003A3043" w:rsidRDefault="009D0DD1">
      <w:r>
        <w:t>[Practice name]</w:t>
      </w:r>
    </w:p>
    <w:sectPr w:rsidR="003A3043"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07265189">
    <w:abstractNumId w:val="8"/>
  </w:num>
  <w:num w:numId="2" w16cid:durableId="1507403369">
    <w:abstractNumId w:val="6"/>
  </w:num>
  <w:num w:numId="3" w16cid:durableId="163329062">
    <w:abstractNumId w:val="5"/>
  </w:num>
  <w:num w:numId="4" w16cid:durableId="1607732377">
    <w:abstractNumId w:val="4"/>
  </w:num>
  <w:num w:numId="5" w16cid:durableId="569657158">
    <w:abstractNumId w:val="7"/>
  </w:num>
  <w:num w:numId="6" w16cid:durableId="1904171891">
    <w:abstractNumId w:val="3"/>
  </w:num>
  <w:num w:numId="7" w16cid:durableId="2051804581">
    <w:abstractNumId w:val="2"/>
  </w:num>
  <w:num w:numId="8" w16cid:durableId="147326560">
    <w:abstractNumId w:val="1"/>
  </w:num>
  <w:num w:numId="9" w16cid:durableId="45575787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3043"/>
    <w:rsid w:val="007D1951"/>
    <w:rsid w:val="009D0DD1"/>
    <w:rsid w:val="00A12574"/>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1FAC82"/>
  <w14:defaultImageDpi w14:val="300"/>
  <w15:docId w15:val="{7D9AF67D-4783-5D4E-A5FF-9DCD68F2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80"/>
    </w:pPr>
    <w:rPr>
      <w:rFonts w:ascii="Segoe UI" w:hAnsi="Segoe UI"/>
      <w:color w:val="1A1A1A"/>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WARD, David (MIDDLEWOOD PARTNERSHIP)</cp:lastModifiedBy>
  <cp:revision>2</cp:revision>
  <dcterms:created xsi:type="dcterms:W3CDTF">2026-07-15T11:36:00Z</dcterms:created>
  <dcterms:modified xsi:type="dcterms:W3CDTF">2026-07-15T11:36:00Z</dcterms:modified>
  <cp:category/>
</cp:coreProperties>
</file>